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QRS COMPLEX FRAGMENTATION AS A PREDICTOR OF MYOCARDIAL SCAR IN PATIENTS WITH TRASTUZAMAB INDUCED CARDIOMYOPATHY </w:t>
      </w:r>
    </w:p>
    <w:p w:rsidR="00B921ED" w:rsidRDefault="00B921ED" w:rsidP="00CA3E4C">
      <w:pPr>
        <w:widowControl w:val="0"/>
        <w:autoSpaceDE w:val="0"/>
        <w:autoSpaceDN w:val="0"/>
        <w:adjustRightInd w:val="0"/>
      </w:pPr>
      <w:r w:rsidRPr="00CA3E4C">
        <w:rPr>
          <w:b/>
          <w:bCs/>
          <w:u w:val="single"/>
        </w:rPr>
        <w:t>C</w:t>
      </w:r>
      <w:r w:rsidR="00CA3E4C" w:rsidRPr="00CA3E4C">
        <w:rPr>
          <w:b/>
          <w:bCs/>
          <w:u w:val="single"/>
        </w:rPr>
        <w:t>.</w:t>
      </w:r>
      <w:r w:rsidRPr="00CA3E4C">
        <w:rPr>
          <w:b/>
          <w:bCs/>
          <w:u w:val="single"/>
        </w:rPr>
        <w:t>J</w:t>
      </w:r>
      <w:r w:rsidR="00CA3E4C" w:rsidRPr="00CA3E4C">
        <w:rPr>
          <w:b/>
          <w:bCs/>
          <w:u w:val="single"/>
        </w:rPr>
        <w:t>.</w:t>
      </w:r>
      <w:r w:rsidRPr="00CA3E4C">
        <w:rPr>
          <w:b/>
          <w:bCs/>
          <w:u w:val="single"/>
        </w:rPr>
        <w:t xml:space="preserve"> Hayes</w:t>
      </w:r>
      <w:r w:rsidR="00CA3E4C" w:rsidRPr="00CA3E4C">
        <w:rPr>
          <w:b/>
          <w:bCs/>
          <w:u w:val="single"/>
          <w:vertAlign w:val="superscript"/>
        </w:rPr>
        <w:t>1</w:t>
      </w:r>
      <w:r>
        <w:t>, D</w:t>
      </w:r>
      <w:r w:rsidR="00CA3E4C">
        <w:t>.</w:t>
      </w:r>
      <w:r>
        <w:t>J</w:t>
      </w:r>
      <w:r w:rsidR="00CA3E4C">
        <w:t>.</w:t>
      </w:r>
      <w:r>
        <w:t xml:space="preserve"> Pytlewski</w:t>
      </w:r>
      <w:r w:rsidR="00CA3E4C" w:rsidRPr="00CA3E4C">
        <w:rPr>
          <w:vertAlign w:val="superscript"/>
        </w:rPr>
        <w:t>2</w:t>
      </w:r>
      <w:r>
        <w:t>, D</w:t>
      </w:r>
      <w:r w:rsidR="00CA3E4C">
        <w:t>.</w:t>
      </w:r>
      <w:r>
        <w:t>S</w:t>
      </w:r>
      <w:r w:rsidR="00CA3E4C">
        <w:t>.</w:t>
      </w:r>
      <w:r>
        <w:t xml:space="preserve"> Jassal</w:t>
      </w:r>
      <w:r w:rsidR="00CA3E4C" w:rsidRPr="00CA3E4C">
        <w:rPr>
          <w:vertAlign w:val="superscript"/>
        </w:rPr>
        <w:t>1</w:t>
      </w:r>
      <w:r>
        <w:t>, C</w:t>
      </w:r>
      <w:r w:rsidR="00CA3E4C">
        <w:t>.</w:t>
      </w:r>
      <w:r>
        <w:t>M</w:t>
      </w:r>
      <w:r w:rsidR="00CA3E4C">
        <w:t>.</w:t>
      </w:r>
      <w:r>
        <w:t xml:space="preserve"> Seifer</w:t>
      </w:r>
      <w:r w:rsidR="00CA3E4C" w:rsidRPr="00CA3E4C">
        <w:rPr>
          <w:vertAlign w:val="superscript"/>
        </w:rPr>
        <w:t>1</w:t>
      </w:r>
      <w:r>
        <w:t>, W</w:t>
      </w:r>
      <w:r w:rsidR="00CA3E4C">
        <w:t>.</w:t>
      </w:r>
      <w:r>
        <w:t>F</w:t>
      </w:r>
      <w:r w:rsidR="00CA3E4C">
        <w:t>.</w:t>
      </w:r>
      <w:r>
        <w:t xml:space="preserve"> McIntyre</w:t>
      </w:r>
      <w:r w:rsidR="00CA3E4C" w:rsidRPr="00CA3E4C">
        <w:rPr>
          <w:vertAlign w:val="superscript"/>
        </w:rPr>
        <w:t>1</w:t>
      </w:r>
    </w:p>
    <w:p w:rsidR="00CA3E4C" w:rsidRDefault="00CA3E4C" w:rsidP="00CA3E4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University of Manitoba, Winnipeg, MB, Canada</w:t>
      </w:r>
    </w:p>
    <w:p w:rsidR="00B921ED" w:rsidRDefault="00CA3E4C" w:rsidP="00CA3E4C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University of Saskatchewan, Saskatoon, SK,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A3E4C" w:rsidRDefault="00B921ED">
      <w:pPr>
        <w:widowControl w:val="0"/>
        <w:autoSpaceDE w:val="0"/>
        <w:autoSpaceDN w:val="0"/>
        <w:adjustRightInd w:val="0"/>
        <w:jc w:val="both"/>
      </w:pPr>
      <w:r w:rsidRPr="00CA3E4C">
        <w:rPr>
          <w:i/>
          <w:iCs/>
        </w:rPr>
        <w:t>Background</w:t>
      </w:r>
      <w:r>
        <w:t xml:space="preserve">: </w:t>
      </w:r>
      <w:proofErr w:type="spellStart"/>
      <w:r>
        <w:t>Trastuzumab</w:t>
      </w:r>
      <w:proofErr w:type="spellEnd"/>
      <w:r>
        <w:t xml:space="preserve"> is a chemotherapeutic agent used in the treatment of breast cancer. It is associated with cardiac toxicity. In a series previously published from our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trastuzumab</w:t>
      </w:r>
      <w:proofErr w:type="spellEnd"/>
      <w:r>
        <w:t xml:space="preserve"> induced cardiac injury was shown to manifest on cardiac magnetic resonance (MR) as a </w:t>
      </w:r>
      <w:proofErr w:type="spellStart"/>
      <w:r>
        <w:t>subepicardial</w:t>
      </w:r>
      <w:proofErr w:type="spellEnd"/>
      <w:r>
        <w:t xml:space="preserve"> delayed enhancement in the lateral wall of the left ventricle. Fragmentation of the QRS (</w:t>
      </w:r>
      <w:proofErr w:type="spellStart"/>
      <w:r>
        <w:t>fQRS</w:t>
      </w:r>
      <w:proofErr w:type="spellEnd"/>
      <w:r>
        <w:t xml:space="preserve">), defined as one or more RSR’ patterns within the QRS complex, is an electrocardiographic finding that has been shown to correlate with myocardial scar in several etiologies of cardiomyopathy. </w:t>
      </w:r>
    </w:p>
    <w:p w:rsidR="00CA3E4C" w:rsidRDefault="00B921ED">
      <w:pPr>
        <w:widowControl w:val="0"/>
        <w:autoSpaceDE w:val="0"/>
        <w:autoSpaceDN w:val="0"/>
        <w:adjustRightInd w:val="0"/>
        <w:jc w:val="both"/>
      </w:pPr>
      <w:r w:rsidRPr="00CA3E4C">
        <w:rPr>
          <w:i/>
          <w:iCs/>
        </w:rPr>
        <w:t>Objective</w:t>
      </w:r>
      <w:r>
        <w:t xml:space="preserve">: We hypothesized that the presence of </w:t>
      </w:r>
      <w:proofErr w:type="spellStart"/>
      <w:r>
        <w:t>fQRS</w:t>
      </w:r>
      <w:proofErr w:type="spellEnd"/>
      <w:r>
        <w:t xml:space="preserve"> on the 12-lead ECG could predict </w:t>
      </w:r>
      <w:proofErr w:type="spellStart"/>
      <w:r>
        <w:t>subepicardial</w:t>
      </w:r>
      <w:proofErr w:type="spellEnd"/>
      <w:r>
        <w:t xml:space="preserve"> “scar” on MR in breast cancer patients treated with </w:t>
      </w:r>
      <w:proofErr w:type="spellStart"/>
      <w:r>
        <w:t>trastuzumab</w:t>
      </w:r>
      <w:proofErr w:type="spellEnd"/>
      <w:r>
        <w:t xml:space="preserve">. </w:t>
      </w:r>
    </w:p>
    <w:p w:rsidR="00CA3E4C" w:rsidRDefault="00B921ED">
      <w:pPr>
        <w:widowControl w:val="0"/>
        <w:autoSpaceDE w:val="0"/>
        <w:autoSpaceDN w:val="0"/>
        <w:adjustRightInd w:val="0"/>
        <w:jc w:val="both"/>
      </w:pPr>
      <w:r w:rsidRPr="00CA3E4C">
        <w:rPr>
          <w:i/>
          <w:iCs/>
        </w:rPr>
        <w:t>Methods</w:t>
      </w:r>
      <w:r>
        <w:t xml:space="preserve">: We retrospectively reviewed the charts of patients in the </w:t>
      </w:r>
      <w:proofErr w:type="spellStart"/>
      <w:r>
        <w:t>trastuzumab</w:t>
      </w:r>
      <w:proofErr w:type="spellEnd"/>
      <w:r>
        <w:t xml:space="preserve"> study cohort. Available 12 lead ECG’s from the study period were collected and post-processed using a 150 Hz low pass filter. ECGs were coded for the presence or absence of </w:t>
      </w:r>
      <w:proofErr w:type="spellStart"/>
      <w:r>
        <w:t>fQRS</w:t>
      </w:r>
      <w:proofErr w:type="spellEnd"/>
      <w:r>
        <w:t xml:space="preserve">. The ability of </w:t>
      </w:r>
      <w:proofErr w:type="spellStart"/>
      <w:r>
        <w:t>fQRS</w:t>
      </w:r>
      <w:proofErr w:type="spellEnd"/>
      <w:r>
        <w:t xml:space="preserve"> to predict scar was evaluated, using MR as the gold standard.</w:t>
      </w:r>
    </w:p>
    <w:p w:rsidR="00CA3E4C" w:rsidRDefault="00B921ED">
      <w:pPr>
        <w:widowControl w:val="0"/>
        <w:autoSpaceDE w:val="0"/>
        <w:autoSpaceDN w:val="0"/>
        <w:adjustRightInd w:val="0"/>
        <w:jc w:val="both"/>
      </w:pPr>
      <w:r w:rsidRPr="00CA3E4C">
        <w:rPr>
          <w:i/>
          <w:iCs/>
        </w:rPr>
        <w:t>Results</w:t>
      </w:r>
      <w:r>
        <w:t xml:space="preserve">: ECGs were available on 24 patients. We identified 9 as having </w:t>
      </w:r>
      <w:proofErr w:type="spellStart"/>
      <w:r>
        <w:t>fQRS</w:t>
      </w:r>
      <w:proofErr w:type="spellEnd"/>
      <w:r>
        <w:t xml:space="preserve">, of which 3 had MRI evidence of scar.  Conversely 15 patients did not have </w:t>
      </w:r>
      <w:proofErr w:type="spellStart"/>
      <w:r>
        <w:t>fQRS</w:t>
      </w:r>
      <w:proofErr w:type="spellEnd"/>
      <w:r>
        <w:t>, of which 2 had MRI evidence of scar. The sensitivity was 60%, specificity was 68%. The PPV was 30% and the NPV 87%.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CA3E4C">
        <w:rPr>
          <w:i/>
          <w:iCs/>
        </w:rPr>
        <w:t>Conclusion</w:t>
      </w:r>
      <w:r>
        <w:t xml:space="preserve">: In this retrospective single </w:t>
      </w:r>
      <w:proofErr w:type="spellStart"/>
      <w:r>
        <w:t>centre</w:t>
      </w:r>
      <w:proofErr w:type="spellEnd"/>
      <w:r>
        <w:t xml:space="preserve"> series, the absence of </w:t>
      </w:r>
      <w:proofErr w:type="spellStart"/>
      <w:r>
        <w:t>fQRS</w:t>
      </w:r>
      <w:proofErr w:type="spellEnd"/>
      <w:r>
        <w:t xml:space="preserve"> on ECG was strongly predictive of absence of scar on cardiac MR, Presence of </w:t>
      </w:r>
      <w:proofErr w:type="spellStart"/>
      <w:r>
        <w:t>fQRS</w:t>
      </w:r>
      <w:proofErr w:type="spellEnd"/>
      <w:r>
        <w:t>, however was not predictive of scar. These findings require validation in a larger, prospective series.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77" w:rsidRDefault="00086B77" w:rsidP="00CA3E4C">
      <w:r>
        <w:separator/>
      </w:r>
    </w:p>
  </w:endnote>
  <w:endnote w:type="continuationSeparator" w:id="0">
    <w:p w:rsidR="00086B77" w:rsidRDefault="00086B77" w:rsidP="00C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77" w:rsidRDefault="00086B77" w:rsidP="00CA3E4C">
      <w:r>
        <w:separator/>
      </w:r>
    </w:p>
  </w:footnote>
  <w:footnote w:type="continuationSeparator" w:id="0">
    <w:p w:rsidR="00086B77" w:rsidRDefault="00086B77" w:rsidP="00CA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4C" w:rsidRDefault="00CA3E4C" w:rsidP="00CA3E4C">
    <w:pPr>
      <w:pStyle w:val="Header"/>
    </w:pPr>
    <w:r>
      <w:t>1388     Poster      Cat: Miscellaneous</w:t>
    </w:r>
  </w:p>
  <w:p w:rsidR="00CA3E4C" w:rsidRDefault="00CA3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86B77"/>
    <w:rsid w:val="00404061"/>
    <w:rsid w:val="00447B2F"/>
    <w:rsid w:val="00B921ED"/>
    <w:rsid w:val="00C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710D8B-DB27-4746-829C-37A52CF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2016-04-04T10:16:00Z</dcterms:created>
  <dcterms:modified xsi:type="dcterms:W3CDTF">2016-04-04T10:20:00Z</dcterms:modified>
</cp:coreProperties>
</file>